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1933" w14:textId="77777777" w:rsidR="00DB32F8" w:rsidRDefault="00000000">
      <w:pPr>
        <w:rPr>
          <w:rFonts w:hint="eastAsia"/>
        </w:rPr>
      </w:pPr>
      <w:r>
        <w:rPr>
          <w:rFonts w:ascii="Times New Roman" w:eastAsia="华文中宋" w:hAnsi="Times New Roman" w:cs="Times New Roman"/>
          <w:b/>
          <w:bCs/>
        </w:rPr>
        <w:t xml:space="preserve">Supplementary Table X. </w:t>
      </w:r>
      <w:r w:rsidRPr="00322EB7">
        <w:rPr>
          <w:rFonts w:ascii="Times New Roman" w:eastAsia="华文中宋" w:hAnsi="Times New Roman" w:cs="Times New Roman"/>
        </w:rPr>
        <w:t>Illustrative GRADE certainty assessment for diagnostic test accuracy outcomes across five AI imaging nodes.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1635"/>
        <w:gridCol w:w="1531"/>
        <w:gridCol w:w="934"/>
        <w:gridCol w:w="1430"/>
        <w:gridCol w:w="1309"/>
        <w:gridCol w:w="1286"/>
        <w:gridCol w:w="1355"/>
        <w:gridCol w:w="2481"/>
        <w:gridCol w:w="1366"/>
      </w:tblGrid>
      <w:tr w:rsidR="00881468" w:rsidRPr="00ED0429" w14:paraId="055CD3A1" w14:textId="77777777" w:rsidTr="00322EB7">
        <w:trPr>
          <w:trHeight w:val="552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679EE7" w14:textId="77777777" w:rsidR="00DB32F8" w:rsidRDefault="00000000" w:rsidP="00322EB7">
            <w:pPr>
              <w:spacing w:after="80"/>
              <w:jc w:val="left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Index test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47FAFB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Summary accuracy (95% CI)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0743AB6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Participants (studies)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FD358D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Risk of bias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FC4F79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Inconsistency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818224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Indirectness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6A66DC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Imprecision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F8E036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Publication bias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BE4CBC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Expected results per 1,000 tested at 5% pre-test probability*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92AF53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  <w:b/>
                <w:bCs/>
              </w:rPr>
              <w:t>Certainty of evidence</w:t>
            </w:r>
          </w:p>
        </w:tc>
      </w:tr>
      <w:tr w:rsidR="00881468" w:rsidRPr="00ED0429" w14:paraId="571349B6" w14:textId="77777777" w:rsidTr="00322EB7">
        <w:trPr>
          <w:trHeight w:val="552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52F7E1C" w14:textId="77777777" w:rsidR="00DB32F8" w:rsidRDefault="00000000" w:rsidP="00322EB7">
            <w:pPr>
              <w:spacing w:after="80"/>
              <w:jc w:val="left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Node A: FFDM AI / Mammography AI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1A05E1F9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Sensitivity: 0.91 (0.84 to 0.95)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EBAD336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2,184 (6 studies)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1045C2F2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5F5468FF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444CE97C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55A614A2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5F727BD8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4605E403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TP: 46 (42 to 48); FN: 5 (3 to 8)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6B09190F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⨁⨁⨁◯ Moderate</w:t>
            </w:r>
          </w:p>
        </w:tc>
      </w:tr>
      <w:tr w:rsidR="00881468" w:rsidRPr="00ED0429" w14:paraId="759F54CD" w14:textId="77777777" w:rsidTr="00322EB7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9FFAF4D" w14:textId="77777777" w:rsidR="00DB32F8" w:rsidRDefault="00DB32F8" w:rsidP="00322EB7">
            <w:pPr>
              <w:spacing w:after="8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00F4CAD5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Specificity: 0.84 (0.76 to 0.90)</w:t>
            </w:r>
          </w:p>
        </w:tc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4A160726" w14:textId="77777777" w:rsidR="00DB32F8" w:rsidRDefault="00DB32F8" w:rsidP="00322EB7">
            <w:pPr>
              <w:spacing w:after="80"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4A1D185E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593CB21A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08897520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C5F12C3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065F76EB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761D211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TN: 798 (722 to 855); FP: 152 (95 to 228)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EC48E99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⨁⨁◯◯ Low</w:t>
            </w:r>
          </w:p>
        </w:tc>
      </w:tr>
      <w:tr w:rsidR="002971CA" w:rsidRPr="00ED0429" w14:paraId="62B052F3" w14:textId="77777777" w:rsidTr="00322EB7">
        <w:trPr>
          <w:trHeight w:val="552"/>
          <w:jc w:val="center"/>
        </w:trPr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7C8538C6" w14:textId="77777777" w:rsidR="00DB32F8" w:rsidRDefault="00000000" w:rsidP="00322EB7">
            <w:pPr>
              <w:spacing w:after="80"/>
              <w:jc w:val="left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Node B: DBT AI / Tomosynthesis AI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1DE01152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Sensitivity: 0.88 (0.79 to 0.94)</w:t>
            </w:r>
          </w:p>
        </w:tc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38054756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1,746 (5 studies)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3D8E9232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218B6DD8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7D01BD99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46D39762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3E636DBB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077584B1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TP: 44 (40 to 47); FN: 6 (3 to 11)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4270210A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⨁⨁◯◯ Low</w:t>
            </w:r>
          </w:p>
        </w:tc>
      </w:tr>
      <w:tr w:rsidR="002971CA" w:rsidRPr="00ED0429" w14:paraId="2AB0BEAB" w14:textId="77777777" w:rsidTr="00322EB7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216B17B6" w14:textId="77777777" w:rsidR="00DB32F8" w:rsidRDefault="00DB32F8" w:rsidP="00322EB7">
            <w:pPr>
              <w:spacing w:after="8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24795605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Specificity: 0.89 (0.81 to 0.94)</w:t>
            </w:r>
          </w:p>
        </w:tc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5DE5BA6F" w14:textId="77777777" w:rsidR="00DB32F8" w:rsidRDefault="00DB32F8" w:rsidP="00322EB7">
            <w:pPr>
              <w:spacing w:after="80"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512E0C24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6E94966B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555B82CD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32B5DD19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05EFCDC5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5BB5AF32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TN: 846 (770 to 893); FP: 105 (57 to 181)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640EE695" w14:textId="77777777" w:rsidR="00DB32F8" w:rsidRDefault="00000000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⨁⨁⨁◯ Moderate</w:t>
            </w:r>
          </w:p>
        </w:tc>
      </w:tr>
      <w:tr w:rsidR="00322EB7" w:rsidRPr="00ED0429" w14:paraId="4ED2559E" w14:textId="77777777" w:rsidTr="00322EB7">
        <w:trPr>
          <w:trHeight w:val="552"/>
          <w:jc w:val="center"/>
        </w:trPr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598F661C" w14:textId="77777777" w:rsidR="00322EB7" w:rsidRDefault="00322EB7" w:rsidP="00322EB7">
            <w:pPr>
              <w:spacing w:after="80"/>
              <w:jc w:val="left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Node C: BUS AI / Breast Ultrasound AI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6D4D1EA7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Sensitivity: 0.86 (0.77 to 0.92)</w:t>
            </w:r>
          </w:p>
        </w:tc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429DEEBE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2,532 (8 studies)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3FDCD573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15F5823C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0691E907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26A571FC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34128C1E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46961DE2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TP: 43 (39 to 46); FN: 7 (4 to 12)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08054FC8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⨁⨁⨁◯ Moderate</w:t>
            </w:r>
          </w:p>
        </w:tc>
      </w:tr>
      <w:tr w:rsidR="00322EB7" w:rsidRPr="00ED0429" w14:paraId="074EE04F" w14:textId="77777777" w:rsidTr="00322EB7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762B5D72" w14:textId="77777777" w:rsidR="00322EB7" w:rsidRDefault="00322EB7" w:rsidP="00322EB7">
            <w:pPr>
              <w:spacing w:after="8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78ACD074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Specificity: 0.80 (0.70 to 0.87)</w:t>
            </w:r>
          </w:p>
        </w:tc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8C5DDAA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79D58F68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0EB8205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35E7A966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35A6EA5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0F537973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066EB86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TN: 760 (665 to 827); FP: 190 (124 to 285)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576636BD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⨁⨁◯◯ Low</w:t>
            </w:r>
          </w:p>
        </w:tc>
      </w:tr>
      <w:tr w:rsidR="00322EB7" w:rsidRPr="00ED0429" w14:paraId="5719C72D" w14:textId="77777777" w:rsidTr="00322EB7">
        <w:trPr>
          <w:trHeight w:val="552"/>
          <w:jc w:val="center"/>
        </w:trPr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77FFDC89" w14:textId="77777777" w:rsidR="00322EB7" w:rsidRDefault="00322EB7" w:rsidP="00322EB7">
            <w:pPr>
              <w:spacing w:after="80"/>
              <w:jc w:val="left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Node D: MRI AI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2DBC698F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Sensitivity: 0.94 (0.88 to 0.97)</w:t>
            </w:r>
          </w:p>
        </w:tc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302A5B1B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1,208 (4 studies)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63F5F193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6D417B47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04233BB2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56B5DA87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198D5618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5E2CA385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TP: 47 (44 to 49); FN: 3 (2 to 6)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718A061F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⨁⨁◯◯ Low</w:t>
            </w:r>
          </w:p>
        </w:tc>
      </w:tr>
      <w:tr w:rsidR="00322EB7" w:rsidRPr="00ED0429" w14:paraId="7FB10985" w14:textId="77777777" w:rsidTr="00322EB7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2FAE331" w14:textId="77777777" w:rsidR="00322EB7" w:rsidRDefault="00322EB7" w:rsidP="00322EB7">
            <w:pPr>
              <w:spacing w:after="8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3DEA7A1C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Specificity: 0.87 (0.78 to 0.93)</w:t>
            </w:r>
          </w:p>
        </w:tc>
        <w:tc>
          <w:tcPr>
            <w:tcW w:w="0" w:type="auto"/>
            <w:vMerge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675B5D8F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37212B8A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0E9018E3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49178871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26DA37EF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1CA0A059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5934259C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TN: 827 (741 to 884); FP: 124 (67 to 209)</w:t>
            </w:r>
          </w:p>
        </w:tc>
        <w:tc>
          <w:tcPr>
            <w:tcW w:w="0" w:type="auto"/>
            <w:tcBorders>
              <w:top w:val="nil"/>
              <w:bottom w:val="dashed" w:sz="4" w:space="0" w:color="808080" w:themeColor="background1" w:themeShade="80"/>
            </w:tcBorders>
            <w:vAlign w:val="center"/>
          </w:tcPr>
          <w:p w14:paraId="4093C31D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⨁◯◯◯ Very low</w:t>
            </w:r>
          </w:p>
        </w:tc>
      </w:tr>
      <w:tr w:rsidR="00322EB7" w:rsidRPr="00ED0429" w14:paraId="05A870DD" w14:textId="77777777" w:rsidTr="00322EB7">
        <w:trPr>
          <w:trHeight w:val="552"/>
          <w:jc w:val="center"/>
        </w:trPr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45C7394A" w14:textId="77777777" w:rsidR="00322EB7" w:rsidRDefault="00322EB7" w:rsidP="00322EB7">
            <w:pPr>
              <w:spacing w:after="80"/>
              <w:jc w:val="left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Node E: Multimodal imaging AI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06ED9D09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Sensitivity: 0.93 (0.86 to 0.97)</w:t>
            </w:r>
          </w:p>
        </w:tc>
        <w:tc>
          <w:tcPr>
            <w:tcW w:w="0" w:type="auto"/>
            <w:vMerge w:val="restart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64AE0AE1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1,689 (5 studies)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03E444D1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6730A8B1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50C472EE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1B79EC21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2F647565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3BF88181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TP: 47 (43 to 49); FN: 4 (2 to 7)</w:t>
            </w:r>
          </w:p>
        </w:tc>
        <w:tc>
          <w:tcPr>
            <w:tcW w:w="0" w:type="auto"/>
            <w:tcBorders>
              <w:top w:val="dashed" w:sz="4" w:space="0" w:color="808080" w:themeColor="background1" w:themeShade="80"/>
              <w:bottom w:val="nil"/>
            </w:tcBorders>
            <w:vAlign w:val="center"/>
          </w:tcPr>
          <w:p w14:paraId="478CF539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⨁⨁⨁◯ Moderate</w:t>
            </w:r>
          </w:p>
        </w:tc>
      </w:tr>
      <w:tr w:rsidR="00322EB7" w:rsidRPr="00ED0429" w14:paraId="51D1BAD9" w14:textId="77777777" w:rsidTr="00322EB7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9FE8A01" w14:textId="77777777" w:rsidR="00322EB7" w:rsidRDefault="00322EB7" w:rsidP="00322EB7">
            <w:pPr>
              <w:spacing w:after="80"/>
              <w:jc w:val="left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2501194A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Specificity: 0.91 (0.84 to 0.95)</w:t>
            </w:r>
          </w:p>
        </w:tc>
        <w:tc>
          <w:tcPr>
            <w:tcW w:w="0" w:type="auto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633E5F4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000992B8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0A4E3E7D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6C00A3D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055C2EF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serious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35242D81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not serious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7F2902B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TN: 865 (798 to 903); FP: 86 (48 to 152)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3F91A773" w14:textId="77777777" w:rsidR="00322EB7" w:rsidRDefault="00322EB7" w:rsidP="00322EB7">
            <w:pPr>
              <w:spacing w:after="80"/>
              <w:jc w:val="center"/>
              <w:rPr>
                <w:rFonts w:hint="eastAsia"/>
              </w:rPr>
            </w:pPr>
            <w:r>
              <w:rPr>
                <w:rFonts w:ascii="Times New Roman" w:eastAsia="华文中宋" w:hAnsi="Times New Roman" w:cs="Times New Roman"/>
              </w:rPr>
              <w:t>⨁⨁⨁◯ Moderate</w:t>
            </w:r>
          </w:p>
        </w:tc>
      </w:tr>
    </w:tbl>
    <w:p w14:paraId="75F9E907" w14:textId="58C8D478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t xml:space="preserve">* The 5% pre-test probability is an illustrative prevalence for a hypothetical screening population. </w:t>
      </w:r>
    </w:p>
    <w:p w14:paraId="0F6D955A" w14:textId="77777777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t>Node definitions: Node A = AI models based on full-field digital mammography or synthetic 2D mammography images, including FFDM combined with clinical variables. Node B = AI models based on digital breast tomosynthesis three-dimensional reconstructed images. Node C = AI models based on breast ultrasound, including HHUS, ABUS/ABVS, grayscale ultrasound, or CDFI. Node D = AI models based on breast MRI using early or delayed phase images. Node E = AI models based on at least two imaging modalities among mammography, DBT, ultrasound, and MRI.</w:t>
      </w:r>
    </w:p>
    <w:p w14:paraId="7A074F12" w14:textId="07DA3250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t xml:space="preserve">a. Risk of bias: </w:t>
      </w:r>
      <w:r w:rsidR="00322EB7">
        <w:rPr>
          <w:rFonts w:ascii="Times New Roman" w:eastAsia="华文中宋" w:hAnsi="Times New Roman" w:cs="Times New Roman" w:hint="eastAsia"/>
        </w:rPr>
        <w:t>a</w:t>
      </w:r>
      <w:r w:rsidR="00322EB7" w:rsidRPr="00322EB7">
        <w:rPr>
          <w:rFonts w:ascii="Times New Roman" w:eastAsia="华文中宋" w:hAnsi="Times New Roman" w:cs="Times New Roman"/>
        </w:rPr>
        <w:t>ssessed using PROBAST-AI. Downgrade by 1 level if at least 50% of studies are at high risk of bias. Downgrade by 2 levels if at least 75% of the evidence is at high risk of bias, or if bias is likely to seriously distort the conclusion.</w:t>
      </w:r>
    </w:p>
    <w:p w14:paraId="05715A48" w14:textId="77777777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t>b. Inconsistency: downgrade for unexplained heterogeneity, widely scattered study estimates, or a prediction region that would change clinical interpretation. Do not downgrade when heterogeneity is credibly explained by prespecified threshold, population, modality, or setting effects.</w:t>
      </w:r>
    </w:p>
    <w:p w14:paraId="68A12FA1" w14:textId="77777777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t>c. Indirectness: downgrade when populations, index-test application, thresholds, reference standards, or target conditions differ from the review question.</w:t>
      </w:r>
    </w:p>
    <w:p w14:paraId="0AAD2B87" w14:textId="77777777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lastRenderedPageBreak/>
        <w:t>d. Imprecision: downgrade when confidence intervals are wide or when the expected numbers of false negatives or false positives cross clinically important decision thresholds.</w:t>
      </w:r>
    </w:p>
    <w:p w14:paraId="306B8D12" w14:textId="77777777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t>e. Publication bias: when 10 or more studies are available for a node/outcome, judge mainly from Deeks funnel plot asymmetry test together with visual inspection. When fewer than 10 studies are available, use visual inspection and study-distribution judgment; default to no downgrade unless there is clear suspicion of selective publication, small-study effects, or missing negative studies.</w:t>
      </w:r>
    </w:p>
    <w:p w14:paraId="290FB9C4" w14:textId="77777777" w:rsidR="00DB32F8" w:rsidRDefault="00000000">
      <w:pPr>
        <w:spacing w:after="80"/>
        <w:rPr>
          <w:rFonts w:hint="eastAsia"/>
        </w:rPr>
      </w:pPr>
      <w:r>
        <w:rPr>
          <w:rFonts w:ascii="Times New Roman" w:eastAsia="华文中宋" w:hAnsi="Times New Roman" w:cs="Times New Roman"/>
        </w:rPr>
        <w:t>Note: The expected results column already presents true positives, false negatives, true negatives, and false positives per 1,000 tested; therefore, a separate implications column was omitted to avoid duplication.</w:t>
      </w:r>
    </w:p>
    <w:sectPr w:rsidR="00DB32F8" w:rsidSect="00FB707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C8F4" w14:textId="77777777" w:rsidR="00144DFF" w:rsidRDefault="00144DFF" w:rsidP="00ED0429">
      <w:pPr>
        <w:rPr>
          <w:rFonts w:hint="eastAsia"/>
        </w:rPr>
      </w:pPr>
      <w:r>
        <w:separator/>
      </w:r>
    </w:p>
  </w:endnote>
  <w:endnote w:type="continuationSeparator" w:id="0">
    <w:p w14:paraId="782EEA7B" w14:textId="77777777" w:rsidR="00144DFF" w:rsidRDefault="00144DFF" w:rsidP="00ED04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E6D9" w14:textId="77777777" w:rsidR="00144DFF" w:rsidRDefault="00144DFF" w:rsidP="00ED0429">
      <w:pPr>
        <w:rPr>
          <w:rFonts w:hint="eastAsia"/>
        </w:rPr>
      </w:pPr>
      <w:r>
        <w:separator/>
      </w:r>
    </w:p>
  </w:footnote>
  <w:footnote w:type="continuationSeparator" w:id="0">
    <w:p w14:paraId="7FA00CB5" w14:textId="77777777" w:rsidR="00144DFF" w:rsidRDefault="00144DFF" w:rsidP="00ED042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228CB"/>
    <w:multiLevelType w:val="multilevel"/>
    <w:tmpl w:val="822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34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E2"/>
    <w:rsid w:val="00055E5F"/>
    <w:rsid w:val="00090D04"/>
    <w:rsid w:val="000E0579"/>
    <w:rsid w:val="000E18CC"/>
    <w:rsid w:val="00144DFF"/>
    <w:rsid w:val="002529F9"/>
    <w:rsid w:val="0029172C"/>
    <w:rsid w:val="002971CA"/>
    <w:rsid w:val="0031323E"/>
    <w:rsid w:val="003218F4"/>
    <w:rsid w:val="00322EB7"/>
    <w:rsid w:val="003424E9"/>
    <w:rsid w:val="003B0617"/>
    <w:rsid w:val="003B520E"/>
    <w:rsid w:val="003E7F47"/>
    <w:rsid w:val="0047761A"/>
    <w:rsid w:val="004947BE"/>
    <w:rsid w:val="004C5E25"/>
    <w:rsid w:val="00564FE6"/>
    <w:rsid w:val="005C2ECA"/>
    <w:rsid w:val="007603B1"/>
    <w:rsid w:val="00762F0B"/>
    <w:rsid w:val="00865231"/>
    <w:rsid w:val="0088015F"/>
    <w:rsid w:val="00881468"/>
    <w:rsid w:val="008E5CC3"/>
    <w:rsid w:val="008F25A4"/>
    <w:rsid w:val="008F78B7"/>
    <w:rsid w:val="0091454F"/>
    <w:rsid w:val="0095734F"/>
    <w:rsid w:val="0098518C"/>
    <w:rsid w:val="00A25CB9"/>
    <w:rsid w:val="00A41557"/>
    <w:rsid w:val="00A76A4E"/>
    <w:rsid w:val="00A82B49"/>
    <w:rsid w:val="00B6354E"/>
    <w:rsid w:val="00BB0CDB"/>
    <w:rsid w:val="00CD6C78"/>
    <w:rsid w:val="00D241E2"/>
    <w:rsid w:val="00D7007F"/>
    <w:rsid w:val="00D900C1"/>
    <w:rsid w:val="00DA0696"/>
    <w:rsid w:val="00DA1EA1"/>
    <w:rsid w:val="00DB32F8"/>
    <w:rsid w:val="00DD3475"/>
    <w:rsid w:val="00ED0429"/>
    <w:rsid w:val="00EE4A25"/>
    <w:rsid w:val="00F849D8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7A55"/>
  <w15:chartTrackingRefBased/>
  <w15:docId w15:val="{03D89CB5-F06E-4CA0-916A-DA7BA209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4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429"/>
    <w:rPr>
      <w:sz w:val="18"/>
      <w:szCs w:val="18"/>
    </w:rPr>
  </w:style>
  <w:style w:type="table" w:styleId="a7">
    <w:name w:val="Table Grid"/>
    <w:basedOn w:val="a1"/>
    <w:uiPriority w:val="39"/>
    <w:rsid w:val="00ED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63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3446</Characters>
  <Application>Microsoft Office Word</Application>
  <DocSecurity>0</DocSecurity>
  <Lines>172</Lines>
  <Paragraphs>117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小霍</dc:creator>
  <cp:keywords/>
  <dc:description/>
  <cp:lastModifiedBy>c18878</cp:lastModifiedBy>
  <cp:revision>2</cp:revision>
  <dcterms:created xsi:type="dcterms:W3CDTF">2026-05-06T14:02:00Z</dcterms:created>
  <dcterms:modified xsi:type="dcterms:W3CDTF">2026-05-06T14:02:00Z</dcterms:modified>
</cp:coreProperties>
</file>