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652A" w14:textId="5E4C9E0C" w:rsidR="00913BB9" w:rsidRPr="00477581" w:rsidRDefault="00000000">
      <w:pPr>
        <w:widowControl/>
        <w:jc w:val="left"/>
        <w:rPr>
          <w:rFonts w:ascii="Times New Roman" w:eastAsia="华文中宋" w:hAnsi="Times New Roman" w:cs="Times New Roman" w:hint="eastAsia"/>
          <w:color w:val="000000"/>
          <w:sz w:val="22"/>
        </w:rPr>
      </w:pPr>
      <w:r w:rsidRPr="00477581">
        <w:rPr>
          <w:rFonts w:ascii="Times New Roman" w:eastAsia="华文中宋" w:hAnsi="Times New Roman" w:cs="Times New Roman"/>
          <w:b/>
          <w:bCs/>
          <w:color w:val="000000"/>
          <w:sz w:val="22"/>
        </w:rPr>
        <w:t>Supplementary Table X</w:t>
      </w:r>
      <w:r w:rsidR="00477581" w:rsidRPr="00477581">
        <w:rPr>
          <w:rFonts w:ascii="Times New Roman" w:eastAsia="华文中宋" w:hAnsi="Times New Roman" w:cs="Times New Roman" w:hint="eastAsia"/>
          <w:b/>
          <w:bCs/>
          <w:color w:val="000000"/>
          <w:sz w:val="22"/>
        </w:rPr>
        <w:t>.</w:t>
      </w:r>
      <w:r>
        <w:rPr>
          <w:rFonts w:ascii="Times New Roman" w:eastAsia="华文中宋" w:hAnsi="Times New Roman" w:cs="Times New Roman"/>
          <w:color w:val="000000"/>
          <w:sz w:val="22"/>
        </w:rPr>
        <w:t xml:space="preserve"> Risk of bias and applicability assessment (QUADAS-3) of included diagnostic accuracy studies.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14"/>
        <w:gridCol w:w="1703"/>
        <w:gridCol w:w="1278"/>
        <w:gridCol w:w="1179"/>
        <w:gridCol w:w="1146"/>
        <w:gridCol w:w="1805"/>
        <w:gridCol w:w="1253"/>
        <w:gridCol w:w="1189"/>
        <w:gridCol w:w="1238"/>
        <w:gridCol w:w="2393"/>
      </w:tblGrid>
      <w:tr w:rsidR="00913BB9" w14:paraId="38EF809C" w14:textId="77777777" w:rsidTr="00477581">
        <w:tc>
          <w:tcPr>
            <w:tcW w:w="719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2B9C4F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Author, year</w:t>
            </w:r>
          </w:p>
        </w:tc>
        <w:tc>
          <w:tcPr>
            <w:tcW w:w="1723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C50C5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Risk of bias</w:t>
            </w:r>
          </w:p>
        </w:tc>
        <w:tc>
          <w:tcPr>
            <w:tcW w:w="137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78628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Applicability concerns</w:t>
            </w:r>
          </w:p>
        </w:tc>
        <w:tc>
          <w:tcPr>
            <w:tcW w:w="1179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6933A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Overall judgement</w:t>
            </w:r>
          </w:p>
        </w:tc>
      </w:tr>
      <w:tr w:rsidR="00913BB9" w14:paraId="21A792B4" w14:textId="77777777" w:rsidTr="00477581">
        <w:tc>
          <w:tcPr>
            <w:tcW w:w="719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5AC9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5A5D5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Participants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AC51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Index </w:t>
            </w:r>
            <w:proofErr w:type="spellStart"/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test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6F27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Target </w:t>
            </w:r>
            <w:proofErr w:type="spellStart"/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condition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FCE0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Analysis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F37C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Participants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AF24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Index test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C8D37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Target condition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4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25C8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Risk of bias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7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3C5C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</w:rPr>
              <w:t>Applicability concerns</w:t>
            </w:r>
            <w:r w:rsidRPr="00477581">
              <w:rPr>
                <w:rFonts w:ascii="Times New Roman" w:eastAsia="华文中宋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i</w:t>
            </w:r>
          </w:p>
        </w:tc>
      </w:tr>
      <w:tr w:rsidR="00913BB9" w14:paraId="49E20ECA" w14:textId="77777777" w:rsidTr="00477581">
        <w:tc>
          <w:tcPr>
            <w:tcW w:w="48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B3BF56" w14:textId="670415E2" w:rsidR="00913BB9" w:rsidRDefault="00000000">
            <w:pPr>
              <w:jc w:val="center"/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7581"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  <w:t>Chen et al. 2019</w:t>
            </w:r>
          </w:p>
        </w:tc>
        <w:tc>
          <w:tcPr>
            <w:tcW w:w="232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EC005B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7A7C4D3" w14:textId="43C25690" w:rsidR="00913BB9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  <w:t>L</w:t>
            </w:r>
            <w:r w:rsidR="00000000"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36A4FF" w14:textId="60A3AC6A" w:rsidR="00913BB9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  <w:t>U</w:t>
            </w:r>
            <w:r w:rsidR="00000000"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64BC60" w14:textId="117FB1C7" w:rsidR="00913BB9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  <w:t>H</w:t>
            </w:r>
            <w:r w:rsidR="00000000"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9BA4BD" w14:textId="6AD3D324" w:rsidR="00913BB9" w:rsidRDefault="00000000">
            <w:pPr>
              <w:jc w:val="center"/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7581">
              <w:rPr>
                <w:rFonts w:ascii="Times New Roman" w:eastAsia="华文中宋" w:hAnsi="Times New Roman" w:cs="Times New Roman" w:hint="eastAsia"/>
                <w:color w:val="000000"/>
                <w:sz w:val="20"/>
                <w:szCs w:val="20"/>
              </w:rPr>
              <w:t>U</w:t>
            </w:r>
          </w:p>
        </w:tc>
        <w:tc>
          <w:tcPr>
            <w:tcW w:w="58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0BB5D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E4C928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9E74E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F7814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12880C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1A7008C1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3ED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8CD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5DA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F60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47A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F5C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C58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1F2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B494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7EDE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BC7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16044F26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957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E459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033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4CF1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653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0B97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D2A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BC8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CCC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4AF7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B67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288712B4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D1CB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EC3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2CF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70F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BC5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9B1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7A3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D7D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311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E44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467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797917B0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538F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30B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1C1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839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FA4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E19E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C84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198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984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B64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924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698CA8B1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A4B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AC6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D62D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56A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07C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804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209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AB5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708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431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843C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176A8C28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7D1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DA8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B687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1D1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5F6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FC3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37EE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760D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0A6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DE8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6AB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341DF310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8B4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0390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A287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0A1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96D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1CA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A2F9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A62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FF34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747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96E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53C133ED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80C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506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4D8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E50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CF4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DEE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528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121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F573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EF2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F75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318EE2D0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EB1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6943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E0A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E15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F12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DBC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2CA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D83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3A2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B0C8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B9C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2DD2C89B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0A4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E89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9A95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F76F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24B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F7BE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11DC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0D89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493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93FA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9C54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13BB9" w14:paraId="4B0C574B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AD9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289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415E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D102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FE24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95856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A9FD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4B71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7038C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CF00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153B" w14:textId="77777777" w:rsidR="00913BB9" w:rsidRDefault="00000000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77581" w14:paraId="78B9EBAF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7C7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291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355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068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454E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448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359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B161A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CB2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334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95F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175C9F91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994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FB3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111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B4B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9E3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EC3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D47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A9B3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3B8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7B7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5543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05BB4135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2484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C5E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380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1748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23C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6C3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D6B2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8EE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4F1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2C6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44D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54365D1A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3D5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352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E8E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7CF3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609A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43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7A3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92B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2E9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7F9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A01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3A5A343E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9FB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E1B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EAF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FC7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E43C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8A4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97B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4F7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C8C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0CE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061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12EC15EB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00B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76A5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960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18D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9DE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A06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93AA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D17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09C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2CB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D66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4511B313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8CA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741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1C0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F11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0AE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A8D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422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0B5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AFA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3ED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74F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7395250A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BD5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797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83C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560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C68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FD6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933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784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FB3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2D4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6840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29E5927E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D88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BD65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87E3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07F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C40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3CC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37E0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DE0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A17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18E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5B1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51712B36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BF6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547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493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BEF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BAFC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55E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383E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544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DF2A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8F6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B4E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441B66F1" w14:textId="77777777" w:rsidTr="00477581"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902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2AB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B253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F4D2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C787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321A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E1C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CF42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3F1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7DC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0165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581" w14:paraId="0D4DF346" w14:textId="77777777" w:rsidTr="00477581">
        <w:tc>
          <w:tcPr>
            <w:tcW w:w="48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78E0D4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560561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18FDFB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D4524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668F86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9CAD99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BC769D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1F2913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776EAF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DDEC90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C94AF8" w14:textId="77777777" w:rsidR="00477581" w:rsidRDefault="00477581">
            <w:pPr>
              <w:jc w:val="center"/>
              <w:rPr>
                <w:rFonts w:ascii="Times New Roman" w:eastAsia="华文中宋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590FEE" w14:textId="77777777" w:rsidR="00477581" w:rsidRDefault="00477581" w:rsidP="00477581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lastRenderedPageBreak/>
        <w:t xml:space="preserve">Abbreviation: QUADAS-3, Quality Assessment of Diagnostic Accuracy </w:t>
      </w:r>
      <w:proofErr w:type="gramStart"/>
      <w:r>
        <w:rPr>
          <w:rFonts w:ascii="Times New Roman" w:eastAsia="华文中宋" w:hAnsi="Times New Roman" w:cs="Times New Roman"/>
          <w:color w:val="000000"/>
          <w:sz w:val="20"/>
          <w:szCs w:val="20"/>
        </w:rPr>
        <w:t>Studies-3</w:t>
      </w:r>
      <w:proofErr w:type="gramEnd"/>
      <w:r>
        <w:rPr>
          <w:rFonts w:ascii="Times New Roman" w:eastAsia="华文中宋" w:hAnsi="Times New Roman" w:cs="Times New Roman"/>
          <w:color w:val="000000"/>
          <w:sz w:val="20"/>
          <w:szCs w:val="20"/>
        </w:rPr>
        <w:t>; L, low; H, high; U, insufficient information/unclear.</w:t>
      </w:r>
    </w:p>
    <w:p w14:paraId="0C922318" w14:textId="6F244A8B" w:rsidR="00477581" w:rsidRPr="00477581" w:rsidRDefault="00477581">
      <w:pPr>
        <w:widowControl/>
        <w:jc w:val="left"/>
        <w:rPr>
          <w:rFonts w:ascii="Times New Roman" w:eastAsia="华文中宋" w:hAnsi="Times New Roman" w:cs="Times New Roman" w:hint="eastAsia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Footnote: </w:t>
      </w:r>
      <w:proofErr w:type="spellStart"/>
      <w:r>
        <w:rPr>
          <w:rFonts w:ascii="Times New Roman" w:eastAsia="华文中宋" w:hAnsi="Times New Roman" w:cs="Times New Roman"/>
          <w:color w:val="000000"/>
          <w:sz w:val="20"/>
          <w:szCs w:val="20"/>
        </w:rPr>
        <w:t>Signalling</w:t>
      </w:r>
      <w:proofErr w:type="spellEnd"/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 questions are rated as "yes" (Y), "probably yes" (PY), "probably no" (PN), "no" (N), or "no information" (NI). Domain-level judgments are recorded as low, high, or insufficient information. In this table, L indicates low risk/low concern, H indicates high risk/high concern, and U indicates insufficient information/unclear.</w:t>
      </w:r>
    </w:p>
    <w:p w14:paraId="19BD5630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a. Participants: </w:t>
      </w:r>
    </w:p>
    <w:p w14:paraId="10210AD4" w14:textId="5EA92355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1.1 Was a single-gate design used? </w:t>
      </w:r>
    </w:p>
    <w:p w14:paraId="0F3427FE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1.2 Were participants prospectively enrolled? </w:t>
      </w:r>
    </w:p>
    <w:p w14:paraId="0E24DA9E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1.3 Was a consecutive or random sample of participants included? </w:t>
      </w:r>
    </w:p>
    <w:p w14:paraId="337DB070" w14:textId="5EEEE71B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1.4 Is the study group a representative sample of the intended-use population?</w:t>
      </w:r>
    </w:p>
    <w:p w14:paraId="5335F0AB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b. Index test: </w:t>
      </w:r>
    </w:p>
    <w:p w14:paraId="65A5544C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2.1 Was the index test conducted and interpreted according to recommended instructions? </w:t>
      </w:r>
    </w:p>
    <w:p w14:paraId="16F81D01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2.2 Were the index test results interpreted without knowledge of the reference standard results? </w:t>
      </w:r>
    </w:p>
    <w:p w14:paraId="2F376FEF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2.3 Were the index test results interpreted with the same information as would be available in practice? </w:t>
      </w:r>
    </w:p>
    <w:p w14:paraId="77E68A82" w14:textId="477D5BCC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2.4 If an index test threshold was used, was it standard or pre-specified?</w:t>
      </w:r>
    </w:p>
    <w:p w14:paraId="0607AEBE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c. Target condition: </w:t>
      </w:r>
    </w:p>
    <w:p w14:paraId="0CBC772A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3.1 Does the reference standard adequately identify those with and without the target condition? </w:t>
      </w:r>
    </w:p>
    <w:p w14:paraId="331B6A7E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3.2 Was the target condition assessed in all participants? </w:t>
      </w:r>
    </w:p>
    <w:p w14:paraId="1B8F4BBE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3.3 Was the target condition assessed in the same way in all participants? </w:t>
      </w:r>
    </w:p>
    <w:p w14:paraId="77EB45C4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3.4 Did the reference standard avoid incorporating the index test? </w:t>
      </w:r>
    </w:p>
    <w:p w14:paraId="0343FA10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3.5 Was the reference standard conducted and interpreted according to recommended instructions? </w:t>
      </w:r>
    </w:p>
    <w:p w14:paraId="15345AE9" w14:textId="14906A20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3.6 Were the reference standard results interpreted without knowledge of the index test results? </w:t>
      </w:r>
    </w:p>
    <w:p w14:paraId="625C848D" w14:textId="17E05BF4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3.7 If a reference standard threshold was used, was it standard or pre-specified? 3.8 Was there an appropriate time interval between index test and reference standard?</w:t>
      </w:r>
    </w:p>
    <w:p w14:paraId="5BEE0E9C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d. Analysis: </w:t>
      </w:r>
    </w:p>
    <w:p w14:paraId="7194BA91" w14:textId="71C6350C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lastRenderedPageBreak/>
        <w:t xml:space="preserve">4.1 Were all participants included in the analysis? </w:t>
      </w:r>
    </w:p>
    <w:p w14:paraId="3A0D2D47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4.2 Were missing data handled appropriately? </w:t>
      </w:r>
    </w:p>
    <w:p w14:paraId="4F3A68A1" w14:textId="77777777" w:rsidR="00477581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 xml:space="preserve">4.3 Does the unit of analysis match the ideal test accuracy trial? </w:t>
      </w:r>
    </w:p>
    <w:p w14:paraId="125601A6" w14:textId="268ECC25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4.4 Were the estimates of sensitivity and specificity calculated appropriately?</w:t>
      </w:r>
    </w:p>
    <w:p w14:paraId="0889EA6A" w14:textId="77777777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e. Participants applicability: Concern that the included participants, presentation, setting, or prior testing do not match the review question or intended use of the diagnostic test.</w:t>
      </w:r>
    </w:p>
    <w:p w14:paraId="2DF2A552" w14:textId="77777777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f. Index test applicability: Concern that the index test, technology, execution, interpretation, threshold, or setting does not match the review question or intended use.</w:t>
      </w:r>
    </w:p>
    <w:p w14:paraId="50BD1933" w14:textId="77777777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g. Target condition applicability: Concern that the target condition definition, reference standard, threshold, or clinical meaning does not match the review question or intended use.</w:t>
      </w:r>
    </w:p>
    <w:p w14:paraId="017C8E46" w14:textId="77777777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h. Overall risk of bias: Low if all four risk-of-bias domains are low; high if at least one domain is high; unclear/insufficient information if at least one domain is unclear and no domain is high.</w:t>
      </w:r>
    </w:p>
    <w:p w14:paraId="226AD79E" w14:textId="77777777" w:rsidR="00913BB9" w:rsidRDefault="00000000">
      <w:pPr>
        <w:widowControl/>
        <w:jc w:val="left"/>
        <w:rPr>
          <w:rFonts w:ascii="Times New Roman" w:eastAsia="华文中宋" w:hAnsi="Times New Roman" w:cs="Times New Roman"/>
          <w:color w:val="000000"/>
          <w:sz w:val="20"/>
          <w:szCs w:val="20"/>
        </w:rPr>
      </w:pPr>
      <w:r>
        <w:rPr>
          <w:rFonts w:ascii="Times New Roman" w:eastAsia="华文中宋" w:hAnsi="Times New Roman" w:cs="Times New Roman"/>
          <w:color w:val="000000"/>
          <w:sz w:val="20"/>
          <w:szCs w:val="20"/>
        </w:rPr>
        <w:t>i. Overall applicability concerns: Low if all three applicability domains are low; high if at least one domain is high; unclear/insufficient information if at least one domain is unclear and no domain is high.</w:t>
      </w:r>
    </w:p>
    <w:sectPr w:rsidR="00913BB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109F" w14:textId="77777777" w:rsidR="007C798E" w:rsidRDefault="007C798E" w:rsidP="00472AE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D5C8FE8" w14:textId="77777777" w:rsidR="007C798E" w:rsidRDefault="007C798E" w:rsidP="00472AE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6C6D" w14:textId="77777777" w:rsidR="007C798E" w:rsidRDefault="007C798E" w:rsidP="00472AE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DC6793F" w14:textId="77777777" w:rsidR="007C798E" w:rsidRDefault="007C798E" w:rsidP="00472AE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9"/>
    <w:rsid w:val="00043758"/>
    <w:rsid w:val="000C57CD"/>
    <w:rsid w:val="000E0579"/>
    <w:rsid w:val="000F7B89"/>
    <w:rsid w:val="0012059F"/>
    <w:rsid w:val="00142EB3"/>
    <w:rsid w:val="00202B55"/>
    <w:rsid w:val="002C5294"/>
    <w:rsid w:val="002D0751"/>
    <w:rsid w:val="002F0833"/>
    <w:rsid w:val="00402C0B"/>
    <w:rsid w:val="004319E7"/>
    <w:rsid w:val="00472AEC"/>
    <w:rsid w:val="00477581"/>
    <w:rsid w:val="004F2370"/>
    <w:rsid w:val="00502382"/>
    <w:rsid w:val="005F41C3"/>
    <w:rsid w:val="006B4286"/>
    <w:rsid w:val="007573AF"/>
    <w:rsid w:val="007C4A38"/>
    <w:rsid w:val="007C798E"/>
    <w:rsid w:val="007D6EB0"/>
    <w:rsid w:val="007E00E0"/>
    <w:rsid w:val="008F78B7"/>
    <w:rsid w:val="00913BB9"/>
    <w:rsid w:val="00937FB9"/>
    <w:rsid w:val="009A0193"/>
    <w:rsid w:val="009C6603"/>
    <w:rsid w:val="009D3B81"/>
    <w:rsid w:val="00A66D5F"/>
    <w:rsid w:val="00B11B19"/>
    <w:rsid w:val="00B36A2A"/>
    <w:rsid w:val="00B548C4"/>
    <w:rsid w:val="00BB0CDB"/>
    <w:rsid w:val="00CC6BC8"/>
    <w:rsid w:val="00CE354F"/>
    <w:rsid w:val="00E31EF4"/>
    <w:rsid w:val="00E670EB"/>
    <w:rsid w:val="00E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26E5C"/>
  <w15:chartTrackingRefBased/>
  <w15:docId w15:val="{F64FCF19-542E-4F68-8680-E81304D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72AEC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1B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B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2A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2A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2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3218</Characters>
  <Application>Microsoft Office Word</Application>
  <DocSecurity>0</DocSecurity>
  <Lines>201</Lines>
  <Paragraphs>33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霍则风</dc:creator>
  <cp:keywords/>
  <dc:description/>
  <cp:lastModifiedBy>c18878</cp:lastModifiedBy>
  <cp:revision>3</cp:revision>
  <dcterms:created xsi:type="dcterms:W3CDTF">2026-05-24T13:00:00Z</dcterms:created>
  <dcterms:modified xsi:type="dcterms:W3CDTF">2026-05-24T13:34:00Z</dcterms:modified>
</cp:coreProperties>
</file>